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B4447" w14:textId="77777777" w:rsidR="0033734F" w:rsidRPr="00115753" w:rsidRDefault="0033734F">
      <w:pPr>
        <w:rPr>
          <w:szCs w:val="24"/>
          <w:lang w:val="bg-BG"/>
        </w:rPr>
      </w:pPr>
    </w:p>
    <w:p w14:paraId="36A72EEF" w14:textId="77777777" w:rsidR="00D341BE" w:rsidRPr="006136A6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en-US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на предвидените за закупуване </w:t>
      </w:r>
      <w:r w:rsidR="00115753" w:rsidRPr="00115753">
        <w:rPr>
          <w:b/>
          <w:snapToGrid w:val="0"/>
          <w:sz w:val="28"/>
          <w:szCs w:val="28"/>
          <w:lang w:val="bg-BG"/>
        </w:rPr>
        <w:t>ДМА</w:t>
      </w:r>
      <w:r w:rsidRPr="00115753">
        <w:rPr>
          <w:b/>
          <w:snapToGrid w:val="0"/>
          <w:sz w:val="28"/>
          <w:szCs w:val="28"/>
          <w:lang w:val="bg-BG"/>
        </w:rPr>
        <w:t xml:space="preserve"> и</w:t>
      </w:r>
      <w:r w:rsidR="005517D4">
        <w:rPr>
          <w:b/>
          <w:snapToGrid w:val="0"/>
          <w:sz w:val="28"/>
          <w:szCs w:val="28"/>
          <w:lang w:val="bg-BG"/>
        </w:rPr>
        <w:t xml:space="preserve"> </w:t>
      </w:r>
      <w:r w:rsidR="00115753" w:rsidRPr="00115753">
        <w:rPr>
          <w:b/>
          <w:snapToGrid w:val="0"/>
          <w:sz w:val="28"/>
          <w:szCs w:val="28"/>
          <w:lang w:val="bg-BG"/>
        </w:rPr>
        <w:t>ДНА</w:t>
      </w:r>
    </w:p>
    <w:p w14:paraId="46C06A2E" w14:textId="77777777" w:rsidR="00D341BE" w:rsidRDefault="00D341BE" w:rsidP="00D341BE">
      <w:pPr>
        <w:rPr>
          <w:b/>
          <w:snapToGrid w:val="0"/>
          <w:szCs w:val="24"/>
          <w:lang w:val="bg-BG"/>
        </w:rPr>
      </w:pPr>
    </w:p>
    <w:p w14:paraId="5EB63B01" w14:textId="77777777"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134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910"/>
        <w:gridCol w:w="1579"/>
        <w:gridCol w:w="8485"/>
      </w:tblGrid>
      <w:tr w:rsidR="00916CEF" w:rsidRPr="00115753" w14:paraId="22C3EC8A" w14:textId="77777777" w:rsidTr="00916CEF">
        <w:trPr>
          <w:trHeight w:val="597"/>
        </w:trPr>
        <w:tc>
          <w:tcPr>
            <w:tcW w:w="459" w:type="dxa"/>
            <w:shd w:val="clear" w:color="auto" w:fill="E0E0E0"/>
            <w:vAlign w:val="center"/>
          </w:tcPr>
          <w:p w14:paraId="10027C78" w14:textId="77777777" w:rsidR="00916CEF" w:rsidRPr="00115753" w:rsidRDefault="00916CEF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bookmarkStart w:id="0" w:name="_Hlk137073575"/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2910" w:type="dxa"/>
            <w:shd w:val="clear" w:color="auto" w:fill="E0E0E0"/>
            <w:vAlign w:val="center"/>
          </w:tcPr>
          <w:p w14:paraId="4A6DB8AC" w14:textId="77777777" w:rsidR="00916CEF" w:rsidRPr="00115753" w:rsidRDefault="00916CEF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579" w:type="dxa"/>
            <w:shd w:val="clear" w:color="auto" w:fill="E0E0E0"/>
            <w:vAlign w:val="center"/>
          </w:tcPr>
          <w:p w14:paraId="6E527759" w14:textId="77777777" w:rsidR="00916CEF" w:rsidRPr="00115753" w:rsidRDefault="00916CEF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</w:p>
        </w:tc>
        <w:tc>
          <w:tcPr>
            <w:tcW w:w="8485" w:type="dxa"/>
            <w:shd w:val="clear" w:color="auto" w:fill="E0E0E0"/>
            <w:vAlign w:val="center"/>
          </w:tcPr>
          <w:p w14:paraId="6CB97B81" w14:textId="77777777" w:rsidR="00916CEF" w:rsidRPr="00115753" w:rsidRDefault="00916CEF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</w:p>
        </w:tc>
      </w:tr>
      <w:tr w:rsidR="005541A1" w:rsidRPr="00115753" w14:paraId="4CA78470" w14:textId="77777777" w:rsidTr="005541A1">
        <w:trPr>
          <w:trHeight w:val="228"/>
        </w:trPr>
        <w:tc>
          <w:tcPr>
            <w:tcW w:w="459" w:type="dxa"/>
            <w:vMerge w:val="restart"/>
            <w:shd w:val="clear" w:color="auto" w:fill="auto"/>
          </w:tcPr>
          <w:p w14:paraId="116E4F5A" w14:textId="7BED494F" w:rsidR="005541A1" w:rsidRPr="00115753" w:rsidRDefault="004E4CA2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1</w:t>
            </w:r>
            <w:r w:rsidR="005541A1" w:rsidRPr="00115753">
              <w:rPr>
                <w:b/>
                <w:snapToGrid w:val="0"/>
                <w:szCs w:val="24"/>
                <w:lang w:val="bg-BG"/>
              </w:rPr>
              <w:t>.</w:t>
            </w:r>
          </w:p>
        </w:tc>
        <w:tc>
          <w:tcPr>
            <w:tcW w:w="2910" w:type="dxa"/>
            <w:vMerge w:val="restart"/>
            <w:shd w:val="clear" w:color="auto" w:fill="auto"/>
          </w:tcPr>
          <w:p w14:paraId="4FE6D72F" w14:textId="77777777" w:rsidR="005541A1" w:rsidRPr="00115753" w:rsidRDefault="005541A1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proofErr w:type="spellStart"/>
            <w:r>
              <w:rPr>
                <w:b/>
                <w:snapToGrid w:val="0"/>
                <w:szCs w:val="24"/>
                <w:lang w:val="bg-BG"/>
              </w:rPr>
              <w:t>Дозаторна</w:t>
            </w:r>
            <w:proofErr w:type="spellEnd"/>
            <w:r>
              <w:rPr>
                <w:b/>
                <w:snapToGrid w:val="0"/>
                <w:szCs w:val="24"/>
                <w:lang w:val="bg-BG"/>
              </w:rPr>
              <w:t xml:space="preserve"> машина </w:t>
            </w:r>
          </w:p>
        </w:tc>
        <w:tc>
          <w:tcPr>
            <w:tcW w:w="1579" w:type="dxa"/>
            <w:vMerge w:val="restart"/>
            <w:shd w:val="clear" w:color="auto" w:fill="auto"/>
          </w:tcPr>
          <w:p w14:paraId="65D9F559" w14:textId="77777777" w:rsidR="005541A1" w:rsidRPr="00115753" w:rsidRDefault="005541A1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1 бр.</w:t>
            </w:r>
          </w:p>
        </w:tc>
        <w:tc>
          <w:tcPr>
            <w:tcW w:w="8485" w:type="dxa"/>
            <w:shd w:val="clear" w:color="auto" w:fill="auto"/>
          </w:tcPr>
          <w:p w14:paraId="75A637E9" w14:textId="77777777" w:rsidR="005541A1" w:rsidRDefault="005541A1" w:rsidP="00FA2BA4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FA2BA4">
              <w:rPr>
                <w:bCs/>
                <w:snapToGrid w:val="0"/>
                <w:szCs w:val="24"/>
                <w:lang w:val="bg-BG"/>
              </w:rPr>
              <w:t xml:space="preserve">Термо бъркалка за нагряване и хомогенизиране на смолата преди зареждане в дозиращия блок. </w:t>
            </w:r>
          </w:p>
          <w:p w14:paraId="04BBEB05" w14:textId="77777777" w:rsidR="005541A1" w:rsidRDefault="00667950" w:rsidP="00FA2BA4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>
              <w:rPr>
                <w:bCs/>
                <w:snapToGrid w:val="0"/>
                <w:szCs w:val="24"/>
                <w:lang w:val="bg-BG"/>
              </w:rPr>
              <w:t>Резервоар за дегазатор</w:t>
            </w:r>
            <w:r w:rsidR="00B539D0">
              <w:rPr>
                <w:bCs/>
                <w:snapToGrid w:val="0"/>
                <w:szCs w:val="24"/>
                <w:lang w:val="bg-BG"/>
              </w:rPr>
              <w:t xml:space="preserve"> </w:t>
            </w:r>
            <w:r w:rsidR="00C11847">
              <w:rPr>
                <w:bCs/>
                <w:snapToGrid w:val="0"/>
                <w:szCs w:val="24"/>
                <w:lang w:val="en-US"/>
              </w:rPr>
              <w:t>max</w:t>
            </w:r>
            <w:r w:rsidR="00C11847">
              <w:rPr>
                <w:bCs/>
                <w:snapToGrid w:val="0"/>
                <w:szCs w:val="24"/>
                <w:lang w:val="bg-BG"/>
              </w:rPr>
              <w:t xml:space="preserve">70 </w:t>
            </w:r>
            <w:proofErr w:type="spellStart"/>
            <w:r w:rsidR="00C11847">
              <w:rPr>
                <w:bCs/>
                <w:snapToGrid w:val="0"/>
                <w:szCs w:val="24"/>
                <w:lang w:val="bg-BG"/>
              </w:rPr>
              <w:t>l</w:t>
            </w:r>
            <w:r w:rsidR="005541A1" w:rsidRPr="00FA2BA4">
              <w:rPr>
                <w:bCs/>
                <w:snapToGrid w:val="0"/>
                <w:szCs w:val="24"/>
                <w:lang w:val="bg-BG"/>
              </w:rPr>
              <w:t>t</w:t>
            </w:r>
            <w:proofErr w:type="spellEnd"/>
            <w:r w:rsidR="005541A1" w:rsidRPr="00FA2BA4">
              <w:rPr>
                <w:bCs/>
                <w:snapToGrid w:val="0"/>
                <w:szCs w:val="24"/>
                <w:lang w:val="bg-BG"/>
              </w:rPr>
              <w:t xml:space="preserve"> за увеличаване на мощността на машината. </w:t>
            </w:r>
          </w:p>
          <w:p w14:paraId="3833DE95" w14:textId="77777777" w:rsidR="005541A1" w:rsidRDefault="005541A1" w:rsidP="00FA2BA4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FA2BA4">
              <w:rPr>
                <w:bCs/>
                <w:snapToGrid w:val="0"/>
                <w:szCs w:val="24"/>
                <w:lang w:val="bg-BG"/>
              </w:rPr>
              <w:t xml:space="preserve">Дозиращ модул с двоен резервоар, с електромеханични помпи, способни да извършват </w:t>
            </w:r>
            <w:proofErr w:type="spellStart"/>
            <w:r w:rsidRPr="00FA2BA4">
              <w:rPr>
                <w:bCs/>
                <w:snapToGrid w:val="0"/>
                <w:szCs w:val="24"/>
                <w:lang w:val="bg-BG"/>
              </w:rPr>
              <w:t>обезгазяване</w:t>
            </w:r>
            <w:proofErr w:type="spellEnd"/>
            <w:r w:rsidRPr="00FA2BA4">
              <w:rPr>
                <w:bCs/>
                <w:snapToGrid w:val="0"/>
                <w:szCs w:val="24"/>
                <w:lang w:val="bg-BG"/>
              </w:rPr>
              <w:t xml:space="preserve">, смесване и дозиране на продукта. </w:t>
            </w:r>
          </w:p>
          <w:p w14:paraId="38EEC3B6" w14:textId="77777777" w:rsidR="005541A1" w:rsidRDefault="005541A1" w:rsidP="00FA2BA4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proofErr w:type="spellStart"/>
            <w:r w:rsidRPr="00FA2BA4">
              <w:rPr>
                <w:bCs/>
                <w:snapToGrid w:val="0"/>
                <w:szCs w:val="24"/>
                <w:lang w:val="bg-BG"/>
              </w:rPr>
              <w:t>Термокожух</w:t>
            </w:r>
            <w:proofErr w:type="spellEnd"/>
            <w:r w:rsidRPr="00FA2BA4">
              <w:rPr>
                <w:bCs/>
                <w:snapToGrid w:val="0"/>
                <w:szCs w:val="24"/>
                <w:lang w:val="bg-BG"/>
              </w:rPr>
              <w:t xml:space="preserve"> за нагряване на резервоар за смола. </w:t>
            </w:r>
          </w:p>
          <w:p w14:paraId="3AD6DED4" w14:textId="77777777" w:rsidR="005541A1" w:rsidRDefault="005541A1" w:rsidP="00FA2BA4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FA2BA4">
              <w:rPr>
                <w:bCs/>
                <w:snapToGrid w:val="0"/>
                <w:szCs w:val="24"/>
                <w:lang w:val="bg-BG"/>
              </w:rPr>
              <w:t xml:space="preserve">Цялостна отоплителна система за тръба за смола, от резервоар до смесител. </w:t>
            </w:r>
          </w:p>
          <w:p w14:paraId="602F5051" w14:textId="77777777" w:rsidR="005541A1" w:rsidRPr="00FA2BA4" w:rsidRDefault="005541A1" w:rsidP="00FA2BA4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>
              <w:rPr>
                <w:bCs/>
                <w:snapToGrid w:val="0"/>
                <w:szCs w:val="24"/>
                <w:lang w:val="bg-BG"/>
              </w:rPr>
              <w:t>В</w:t>
            </w:r>
            <w:r w:rsidRPr="00FA2BA4">
              <w:rPr>
                <w:bCs/>
                <w:snapToGrid w:val="0"/>
                <w:szCs w:val="24"/>
                <w:lang w:val="bg-BG"/>
              </w:rPr>
              <w:t xml:space="preserve">акуумни резервоари за непрекъснато действие </w:t>
            </w:r>
          </w:p>
          <w:p w14:paraId="12292372" w14:textId="77777777" w:rsidR="005541A1" w:rsidRDefault="005541A1" w:rsidP="007A76A5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 w:rsidRPr="00FA2BA4">
              <w:rPr>
                <w:bCs/>
                <w:snapToGrid w:val="0"/>
                <w:szCs w:val="24"/>
                <w:lang w:val="bg-BG"/>
              </w:rPr>
              <w:t xml:space="preserve">Система с обемна помпа </w:t>
            </w:r>
          </w:p>
          <w:p w14:paraId="4F419518" w14:textId="77777777" w:rsidR="005541A1" w:rsidRDefault="005541A1" w:rsidP="007A76A5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>
              <w:rPr>
                <w:bCs/>
                <w:snapToGrid w:val="0"/>
                <w:szCs w:val="24"/>
                <w:lang w:val="bg-BG"/>
              </w:rPr>
              <w:t>Интерфейс</w:t>
            </w:r>
          </w:p>
          <w:p w14:paraId="32A059F3" w14:textId="334CC856" w:rsidR="005541A1" w:rsidRPr="00FA2BA4" w:rsidRDefault="005541A1" w:rsidP="007A76A5">
            <w:pPr>
              <w:jc w:val="left"/>
              <w:rPr>
                <w:bCs/>
                <w:snapToGrid w:val="0"/>
                <w:szCs w:val="24"/>
                <w:lang w:val="bg-BG"/>
              </w:rPr>
            </w:pPr>
            <w:r>
              <w:rPr>
                <w:bCs/>
                <w:snapToGrid w:val="0"/>
                <w:szCs w:val="24"/>
                <w:lang w:val="bg-BG"/>
              </w:rPr>
              <w:t xml:space="preserve">Статичен миксер </w:t>
            </w:r>
          </w:p>
        </w:tc>
      </w:tr>
      <w:tr w:rsidR="005541A1" w:rsidRPr="00115753" w14:paraId="16D0318D" w14:textId="77777777" w:rsidTr="005541A1">
        <w:trPr>
          <w:trHeight w:val="312"/>
        </w:trPr>
        <w:tc>
          <w:tcPr>
            <w:tcW w:w="459" w:type="dxa"/>
            <w:vMerge/>
            <w:shd w:val="clear" w:color="auto" w:fill="auto"/>
          </w:tcPr>
          <w:p w14:paraId="51908943" w14:textId="77777777" w:rsidR="005541A1" w:rsidRPr="00115753" w:rsidRDefault="005541A1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2910" w:type="dxa"/>
            <w:vMerge/>
            <w:shd w:val="clear" w:color="auto" w:fill="auto"/>
          </w:tcPr>
          <w:p w14:paraId="30EEC19B" w14:textId="77777777" w:rsidR="005541A1" w:rsidRDefault="005541A1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vMerge/>
            <w:shd w:val="clear" w:color="auto" w:fill="auto"/>
          </w:tcPr>
          <w:p w14:paraId="52863139" w14:textId="77777777" w:rsidR="005541A1" w:rsidRDefault="005541A1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8485" w:type="dxa"/>
            <w:shd w:val="clear" w:color="auto" w:fill="auto"/>
          </w:tcPr>
          <w:p w14:paraId="011B305A" w14:textId="77777777" w:rsidR="005541A1" w:rsidRDefault="005541A1" w:rsidP="005541A1">
            <w:pPr>
              <w:spacing w:line="276" w:lineRule="auto"/>
              <w:jc w:val="left"/>
              <w:rPr>
                <w:b/>
                <w:bCs/>
                <w:snapToGrid w:val="0"/>
                <w:szCs w:val="24"/>
                <w:lang w:val="bg-BG"/>
              </w:rPr>
            </w:pPr>
            <w:r>
              <w:rPr>
                <w:b/>
                <w:bCs/>
                <w:snapToGrid w:val="0"/>
                <w:szCs w:val="24"/>
                <w:lang w:val="bg-BG"/>
              </w:rPr>
              <w:t xml:space="preserve">Допълнителни технически характеристики и функционалности </w:t>
            </w:r>
          </w:p>
          <w:p w14:paraId="0B1A9B9B" w14:textId="77777777" w:rsidR="005541A1" w:rsidRPr="00FA2BA4" w:rsidRDefault="005541A1" w:rsidP="007A76A5">
            <w:pPr>
              <w:jc w:val="left"/>
              <w:rPr>
                <w:bCs/>
                <w:snapToGrid w:val="0"/>
                <w:szCs w:val="24"/>
                <w:lang w:val="bg-BG"/>
              </w:rPr>
            </w:pPr>
          </w:p>
        </w:tc>
      </w:tr>
      <w:tr w:rsidR="005541A1" w:rsidRPr="00115753" w14:paraId="665981D2" w14:textId="77777777" w:rsidTr="005541A1">
        <w:trPr>
          <w:trHeight w:val="465"/>
        </w:trPr>
        <w:tc>
          <w:tcPr>
            <w:tcW w:w="459" w:type="dxa"/>
            <w:vMerge/>
            <w:shd w:val="clear" w:color="auto" w:fill="auto"/>
          </w:tcPr>
          <w:p w14:paraId="4C099B97" w14:textId="77777777" w:rsidR="005541A1" w:rsidRPr="00115753" w:rsidRDefault="005541A1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2910" w:type="dxa"/>
            <w:vMerge/>
            <w:shd w:val="clear" w:color="auto" w:fill="auto"/>
          </w:tcPr>
          <w:p w14:paraId="27A2DC3E" w14:textId="77777777" w:rsidR="005541A1" w:rsidRDefault="005541A1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579" w:type="dxa"/>
            <w:vMerge/>
            <w:shd w:val="clear" w:color="auto" w:fill="auto"/>
          </w:tcPr>
          <w:p w14:paraId="2DE7F35E" w14:textId="77777777" w:rsidR="005541A1" w:rsidRDefault="005541A1" w:rsidP="002A477C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8485" w:type="dxa"/>
            <w:shd w:val="clear" w:color="auto" w:fill="auto"/>
          </w:tcPr>
          <w:p w14:paraId="36702382" w14:textId="77777777" w:rsidR="005541A1" w:rsidRPr="00667950" w:rsidRDefault="00B539D0" w:rsidP="00667950">
            <w:pPr>
              <w:pStyle w:val="ListParagraph"/>
              <w:numPr>
                <w:ilvl w:val="0"/>
                <w:numId w:val="2"/>
              </w:numPr>
              <w:jc w:val="left"/>
              <w:rPr>
                <w:bCs/>
                <w:snapToGrid w:val="0"/>
                <w:szCs w:val="24"/>
                <w:lang w:val="bg-BG"/>
              </w:rPr>
            </w:pPr>
            <w:r w:rsidRPr="00667950">
              <w:rPr>
                <w:bCs/>
                <w:snapToGrid w:val="0"/>
                <w:szCs w:val="24"/>
                <w:lang w:val="en-US"/>
              </w:rPr>
              <w:t xml:space="preserve">XYZ </w:t>
            </w:r>
            <w:r w:rsidRPr="00667950">
              <w:rPr>
                <w:bCs/>
                <w:snapToGrid w:val="0"/>
                <w:szCs w:val="24"/>
                <w:lang w:val="bg-BG"/>
              </w:rPr>
              <w:t>глава за автоматично дозиране</w:t>
            </w:r>
            <w:r w:rsidR="00667950">
              <w:rPr>
                <w:bCs/>
                <w:snapToGrid w:val="0"/>
                <w:szCs w:val="24"/>
                <w:lang w:val="bg-BG"/>
              </w:rPr>
              <w:t xml:space="preserve"> на готова смес</w:t>
            </w:r>
          </w:p>
          <w:p w14:paraId="070EFB36" w14:textId="77777777" w:rsidR="00B539D0" w:rsidRDefault="00B539D0" w:rsidP="00667950">
            <w:pPr>
              <w:pStyle w:val="ListParagraph"/>
              <w:numPr>
                <w:ilvl w:val="0"/>
                <w:numId w:val="2"/>
              </w:numPr>
              <w:jc w:val="left"/>
              <w:rPr>
                <w:bCs/>
                <w:snapToGrid w:val="0"/>
                <w:szCs w:val="24"/>
                <w:lang w:val="bg-BG"/>
              </w:rPr>
            </w:pPr>
            <w:r w:rsidRPr="00667950">
              <w:rPr>
                <w:bCs/>
                <w:snapToGrid w:val="0"/>
                <w:szCs w:val="24"/>
                <w:lang w:val="bg-BG"/>
              </w:rPr>
              <w:t>Ръчен пистолет</w:t>
            </w:r>
            <w:r w:rsidR="00667950">
              <w:rPr>
                <w:bCs/>
                <w:snapToGrid w:val="0"/>
                <w:szCs w:val="24"/>
                <w:lang w:val="bg-BG"/>
              </w:rPr>
              <w:t xml:space="preserve"> за дозиране</w:t>
            </w:r>
          </w:p>
          <w:p w14:paraId="64C7F6F2" w14:textId="77777777" w:rsidR="00667950" w:rsidRPr="00667950" w:rsidRDefault="00667950" w:rsidP="00667950">
            <w:pPr>
              <w:pStyle w:val="ListParagraph"/>
              <w:numPr>
                <w:ilvl w:val="0"/>
                <w:numId w:val="2"/>
              </w:numPr>
              <w:jc w:val="left"/>
              <w:rPr>
                <w:bCs/>
                <w:snapToGrid w:val="0"/>
                <w:szCs w:val="24"/>
                <w:lang w:val="bg-BG"/>
              </w:rPr>
            </w:pPr>
            <w:r>
              <w:rPr>
                <w:bCs/>
                <w:snapToGrid w:val="0"/>
                <w:szCs w:val="24"/>
                <w:lang w:val="bg-BG"/>
              </w:rPr>
              <w:t>Програмиране и автоматично изпълнение на процедура с няколко цикъла и няколко обекта</w:t>
            </w:r>
          </w:p>
        </w:tc>
      </w:tr>
      <w:bookmarkEnd w:id="0"/>
    </w:tbl>
    <w:p w14:paraId="3FC7FE9E" w14:textId="77777777" w:rsidR="00D341BE" w:rsidRDefault="00D341BE">
      <w:pPr>
        <w:rPr>
          <w:szCs w:val="24"/>
          <w:lang w:val="bg-BG"/>
        </w:rPr>
      </w:pPr>
    </w:p>
    <w:p w14:paraId="767FD3D4" w14:textId="77777777" w:rsidR="00282596" w:rsidRDefault="00282596">
      <w:pPr>
        <w:rPr>
          <w:szCs w:val="24"/>
          <w:lang w:val="bg-BG"/>
        </w:rPr>
      </w:pPr>
    </w:p>
    <w:p w14:paraId="20EE6374" w14:textId="77777777" w:rsidR="005541A1" w:rsidRDefault="005541A1" w:rsidP="005541A1">
      <w:pPr>
        <w:rPr>
          <w:b/>
          <w:szCs w:val="24"/>
          <w:lang w:val="bg-BG"/>
        </w:rPr>
      </w:pPr>
      <w:r>
        <w:rPr>
          <w:b/>
          <w:szCs w:val="24"/>
          <w:lang w:val="bg-BG"/>
        </w:rPr>
        <w:lastRenderedPageBreak/>
        <w:t xml:space="preserve">2. </w:t>
      </w:r>
      <w:r w:rsidRPr="00854B61">
        <w:rPr>
          <w:b/>
          <w:szCs w:val="24"/>
          <w:lang w:val="bg-BG"/>
        </w:rPr>
        <w:t>Изисквания към гаранционната и извънгаранционната поддръжка:</w:t>
      </w:r>
    </w:p>
    <w:p w14:paraId="746A214B" w14:textId="77777777" w:rsidR="005541A1" w:rsidRPr="00854B61" w:rsidRDefault="005541A1" w:rsidP="005541A1">
      <w:pPr>
        <w:rPr>
          <w:b/>
          <w:szCs w:val="24"/>
          <w:lang w:val="bg-BG"/>
        </w:rPr>
      </w:pPr>
    </w:p>
    <w:p w14:paraId="268C3761" w14:textId="35535B36" w:rsidR="005541A1" w:rsidRPr="0028163B" w:rsidRDefault="005541A1" w:rsidP="005541A1">
      <w:pPr>
        <w:rPr>
          <w:b/>
          <w:szCs w:val="24"/>
          <w:lang w:val="bg-BG"/>
        </w:rPr>
      </w:pPr>
      <w:r w:rsidRPr="00854B61">
        <w:rPr>
          <w:b/>
          <w:szCs w:val="24"/>
          <w:lang w:val="bg-BG"/>
        </w:rPr>
        <w:t xml:space="preserve">1. Време за реакция при установяване на проблем (в часове) – времето за реакция е определено като интервала от време между подаване на сигнал за проблем и пристигане на екип на доставчика на място на изпълнение на договора за доставка.  </w:t>
      </w:r>
      <w:r w:rsidRPr="0028163B">
        <w:rPr>
          <w:b/>
          <w:szCs w:val="24"/>
          <w:lang w:val="bg-BG"/>
        </w:rPr>
        <w:t xml:space="preserve">Мин: ≥ </w:t>
      </w:r>
      <w:r w:rsidR="006F4491">
        <w:rPr>
          <w:b/>
          <w:szCs w:val="24"/>
          <w:lang w:val="bg-BG"/>
        </w:rPr>
        <w:t>6</w:t>
      </w:r>
      <w:r w:rsidRPr="0028163B">
        <w:rPr>
          <w:b/>
          <w:szCs w:val="24"/>
          <w:lang w:val="bg-BG"/>
        </w:rPr>
        <w:t xml:space="preserve"> час  </w:t>
      </w:r>
    </w:p>
    <w:p w14:paraId="6C3544E6" w14:textId="04C076F3" w:rsidR="005541A1" w:rsidRPr="00854B61" w:rsidRDefault="005541A1" w:rsidP="005541A1">
      <w:pPr>
        <w:rPr>
          <w:b/>
          <w:szCs w:val="24"/>
          <w:lang w:val="bg-BG"/>
        </w:rPr>
      </w:pPr>
      <w:r w:rsidRPr="0028163B">
        <w:rPr>
          <w:b/>
          <w:szCs w:val="24"/>
          <w:lang w:val="bg-BG"/>
        </w:rPr>
        <w:t>Макс.: ≤</w:t>
      </w:r>
      <w:r w:rsidR="006F4491">
        <w:rPr>
          <w:b/>
          <w:szCs w:val="24"/>
          <w:lang w:val="bg-BG"/>
        </w:rPr>
        <w:t>24</w:t>
      </w:r>
      <w:r w:rsidRPr="0028163B">
        <w:rPr>
          <w:b/>
          <w:szCs w:val="24"/>
          <w:lang w:val="bg-BG"/>
        </w:rPr>
        <w:t xml:space="preserve"> часа</w:t>
      </w:r>
    </w:p>
    <w:p w14:paraId="52A12264" w14:textId="1168D442" w:rsidR="005541A1" w:rsidRDefault="005541A1" w:rsidP="005541A1">
      <w:pPr>
        <w:rPr>
          <w:b/>
          <w:bCs/>
          <w:i/>
          <w:iCs/>
          <w:u w:val="single"/>
          <w:lang w:val="bg-BG"/>
        </w:rPr>
      </w:pPr>
      <w:r>
        <w:rPr>
          <w:b/>
          <w:bCs/>
          <w:i/>
          <w:iCs/>
          <w:u w:val="single"/>
          <w:lang w:val="bg-BG"/>
        </w:rPr>
        <w:t xml:space="preserve">Предложения, които са за срок по-малък от </w:t>
      </w:r>
      <w:r w:rsidR="006F4491">
        <w:rPr>
          <w:b/>
          <w:bCs/>
          <w:i/>
          <w:iCs/>
          <w:u w:val="single"/>
          <w:lang w:val="bg-BG"/>
        </w:rPr>
        <w:t>6</w:t>
      </w:r>
      <w:r>
        <w:rPr>
          <w:b/>
          <w:bCs/>
          <w:i/>
          <w:iCs/>
          <w:u w:val="single"/>
          <w:lang w:val="bg-BG"/>
        </w:rPr>
        <w:t xml:space="preserve"> час и повече от </w:t>
      </w:r>
      <w:r w:rsidR="006F4491">
        <w:rPr>
          <w:b/>
          <w:bCs/>
          <w:i/>
          <w:iCs/>
          <w:u w:val="single"/>
          <w:lang w:val="bg-BG"/>
        </w:rPr>
        <w:t>24</w:t>
      </w:r>
      <w:r>
        <w:rPr>
          <w:b/>
          <w:bCs/>
          <w:i/>
          <w:iCs/>
          <w:u w:val="single"/>
          <w:lang w:val="bg-BG"/>
        </w:rPr>
        <w:t xml:space="preserve"> часа ще бъдат отстранявани от оценка.</w:t>
      </w:r>
    </w:p>
    <w:p w14:paraId="0AB13378" w14:textId="77777777" w:rsidR="005541A1" w:rsidRPr="00854B61" w:rsidRDefault="005541A1" w:rsidP="005541A1">
      <w:pPr>
        <w:rPr>
          <w:b/>
          <w:szCs w:val="24"/>
          <w:lang w:val="bg-BG"/>
        </w:rPr>
      </w:pPr>
      <w:r>
        <w:rPr>
          <w:b/>
          <w:szCs w:val="24"/>
          <w:lang w:val="bg-BG"/>
        </w:rPr>
        <w:t xml:space="preserve"> </w:t>
      </w:r>
    </w:p>
    <w:p w14:paraId="4B102D9A" w14:textId="6D67CFFC" w:rsidR="005541A1" w:rsidRPr="00854B61" w:rsidRDefault="005541A1" w:rsidP="005541A1">
      <w:pPr>
        <w:rPr>
          <w:b/>
          <w:szCs w:val="24"/>
          <w:lang w:val="bg-BG"/>
        </w:rPr>
      </w:pPr>
      <w:r w:rsidRPr="00854B61">
        <w:rPr>
          <w:b/>
          <w:szCs w:val="24"/>
          <w:lang w:val="bg-BG"/>
        </w:rPr>
        <w:t xml:space="preserve">2. Срок за отстраняване на повредата (в часове): </w:t>
      </w:r>
      <w:r w:rsidRPr="0028163B">
        <w:rPr>
          <w:b/>
          <w:szCs w:val="24"/>
          <w:lang w:val="bg-BG"/>
        </w:rPr>
        <w:t>Мин: ≥</w:t>
      </w:r>
      <w:r w:rsidR="006F4491">
        <w:rPr>
          <w:b/>
          <w:szCs w:val="24"/>
          <w:lang w:val="bg-BG"/>
        </w:rPr>
        <w:t>12</w:t>
      </w:r>
      <w:r w:rsidRPr="0028163B">
        <w:rPr>
          <w:b/>
          <w:szCs w:val="24"/>
          <w:lang w:val="bg-BG"/>
        </w:rPr>
        <w:t xml:space="preserve"> часа </w:t>
      </w:r>
      <w:r>
        <w:rPr>
          <w:b/>
          <w:szCs w:val="24"/>
          <w:lang w:val="bg-BG"/>
        </w:rPr>
        <w:t xml:space="preserve"> и </w:t>
      </w:r>
      <w:r w:rsidRPr="0028163B">
        <w:rPr>
          <w:b/>
          <w:szCs w:val="24"/>
          <w:lang w:val="bg-BG"/>
        </w:rPr>
        <w:t>Макс: ≤</w:t>
      </w:r>
      <w:r w:rsidR="006F4491">
        <w:rPr>
          <w:b/>
          <w:szCs w:val="24"/>
          <w:lang w:val="bg-BG"/>
        </w:rPr>
        <w:t>48</w:t>
      </w:r>
      <w:r w:rsidRPr="0028163B">
        <w:rPr>
          <w:b/>
          <w:szCs w:val="24"/>
          <w:lang w:val="bg-BG"/>
        </w:rPr>
        <w:t xml:space="preserve"> часа</w:t>
      </w:r>
    </w:p>
    <w:p w14:paraId="46B250D3" w14:textId="1F0821E3" w:rsidR="005541A1" w:rsidRDefault="005541A1" w:rsidP="005541A1">
      <w:pPr>
        <w:rPr>
          <w:b/>
          <w:bCs/>
          <w:i/>
          <w:iCs/>
          <w:u w:val="single"/>
          <w:lang w:val="bg-BG"/>
        </w:rPr>
      </w:pPr>
      <w:r>
        <w:rPr>
          <w:b/>
          <w:bCs/>
          <w:i/>
          <w:iCs/>
          <w:u w:val="single"/>
          <w:lang w:val="bg-BG"/>
        </w:rPr>
        <w:t xml:space="preserve">Предложения, които са за срок по-малък от </w:t>
      </w:r>
      <w:r w:rsidR="006F4491">
        <w:rPr>
          <w:b/>
          <w:bCs/>
          <w:i/>
          <w:iCs/>
          <w:u w:val="single"/>
          <w:lang w:val="bg-BG"/>
        </w:rPr>
        <w:t>12</w:t>
      </w:r>
      <w:r>
        <w:rPr>
          <w:b/>
          <w:bCs/>
          <w:i/>
          <w:iCs/>
          <w:u w:val="single"/>
          <w:lang w:val="bg-BG"/>
        </w:rPr>
        <w:t xml:space="preserve"> часа и повече от </w:t>
      </w:r>
      <w:r w:rsidR="006F4491">
        <w:rPr>
          <w:b/>
          <w:bCs/>
          <w:i/>
          <w:iCs/>
          <w:u w:val="single"/>
          <w:lang w:val="bg-BG"/>
        </w:rPr>
        <w:t>48</w:t>
      </w:r>
      <w:r>
        <w:rPr>
          <w:b/>
          <w:bCs/>
          <w:i/>
          <w:iCs/>
          <w:u w:val="single"/>
          <w:lang w:val="bg-BG"/>
        </w:rPr>
        <w:t xml:space="preserve"> часа ще бъдат отстранявани от оценка.</w:t>
      </w:r>
    </w:p>
    <w:p w14:paraId="41D38D5D" w14:textId="77777777" w:rsidR="005541A1" w:rsidRPr="00854B61" w:rsidRDefault="005541A1" w:rsidP="005541A1">
      <w:pPr>
        <w:rPr>
          <w:b/>
          <w:szCs w:val="24"/>
          <w:lang w:val="bg-BG"/>
        </w:rPr>
      </w:pPr>
    </w:p>
    <w:p w14:paraId="6BE2F309" w14:textId="77777777" w:rsidR="005541A1" w:rsidRDefault="005541A1" w:rsidP="005541A1">
      <w:pPr>
        <w:rPr>
          <w:b/>
          <w:szCs w:val="24"/>
          <w:lang w:val="bg-BG"/>
        </w:rPr>
      </w:pPr>
      <w:r w:rsidRPr="00854B61">
        <w:rPr>
          <w:b/>
          <w:szCs w:val="24"/>
          <w:lang w:val="bg-BG"/>
        </w:rPr>
        <w:t>3. Срок на гаранцията (в месеци): Мин:</w:t>
      </w:r>
      <w:r w:rsidRPr="0028163B">
        <w:rPr>
          <w:b/>
          <w:szCs w:val="24"/>
          <w:lang w:val="bg-BG"/>
        </w:rPr>
        <w:t xml:space="preserve"> ≥12 месеца</w:t>
      </w:r>
      <w:r>
        <w:rPr>
          <w:b/>
          <w:szCs w:val="24"/>
          <w:lang w:val="bg-BG"/>
        </w:rPr>
        <w:t xml:space="preserve"> и </w:t>
      </w:r>
      <w:r w:rsidRPr="0028163B">
        <w:rPr>
          <w:b/>
          <w:szCs w:val="24"/>
          <w:lang w:val="bg-BG"/>
        </w:rPr>
        <w:t>Макс: ≤ 60 месеца</w:t>
      </w:r>
    </w:p>
    <w:p w14:paraId="7C92A0B1" w14:textId="77777777" w:rsidR="005541A1" w:rsidRDefault="005541A1" w:rsidP="005541A1">
      <w:pPr>
        <w:rPr>
          <w:b/>
          <w:szCs w:val="24"/>
          <w:lang w:val="bg-BG"/>
        </w:rPr>
      </w:pPr>
      <w:r>
        <w:rPr>
          <w:b/>
          <w:bCs/>
          <w:i/>
          <w:iCs/>
          <w:u w:val="single"/>
          <w:lang w:val="bg-BG"/>
        </w:rPr>
        <w:t>Предложения, които са за срок по-малък от 12 месеца и повече от 60 месеца ще бъдат отстранявани от оценка.</w:t>
      </w:r>
    </w:p>
    <w:p w14:paraId="202BB365" w14:textId="77777777" w:rsidR="005541A1" w:rsidRDefault="005541A1" w:rsidP="005541A1">
      <w:pPr>
        <w:rPr>
          <w:b/>
          <w:szCs w:val="24"/>
          <w:lang w:val="bg-BG"/>
        </w:rPr>
      </w:pPr>
    </w:p>
    <w:p w14:paraId="478DDE5E" w14:textId="77777777" w:rsidR="005541A1" w:rsidRDefault="005541A1" w:rsidP="005541A1">
      <w:pPr>
        <w:rPr>
          <w:b/>
          <w:szCs w:val="24"/>
          <w:lang w:val="bg-BG"/>
        </w:rPr>
      </w:pPr>
    </w:p>
    <w:p w14:paraId="28988A3A" w14:textId="77777777" w:rsidR="005541A1" w:rsidRPr="00674975" w:rsidRDefault="00FB5ED7" w:rsidP="005541A1">
      <w:pPr>
        <w:rPr>
          <w:b/>
          <w:bCs/>
          <w:color w:val="000000"/>
          <w:position w:val="8"/>
          <w:szCs w:val="24"/>
        </w:rPr>
      </w:pPr>
      <w:r>
        <w:rPr>
          <w:b/>
          <w:szCs w:val="24"/>
          <w:lang w:val="bg-BG"/>
        </w:rPr>
        <w:t>4.</w:t>
      </w:r>
      <w:r w:rsidR="005541A1">
        <w:rPr>
          <w:b/>
          <w:szCs w:val="24"/>
          <w:lang w:val="bg-BG"/>
        </w:rPr>
        <w:t xml:space="preserve"> </w:t>
      </w:r>
      <w:proofErr w:type="spellStart"/>
      <w:r w:rsidR="005541A1" w:rsidRPr="00674975">
        <w:rPr>
          <w:b/>
          <w:bCs/>
          <w:color w:val="000000"/>
          <w:position w:val="8"/>
          <w:szCs w:val="24"/>
        </w:rPr>
        <w:t>Срок</w:t>
      </w:r>
      <w:proofErr w:type="spellEnd"/>
      <w:r w:rsidR="005541A1" w:rsidRPr="00674975">
        <w:rPr>
          <w:b/>
          <w:bCs/>
          <w:color w:val="000000"/>
          <w:position w:val="8"/>
          <w:szCs w:val="24"/>
        </w:rPr>
        <w:t xml:space="preserve"> за </w:t>
      </w:r>
      <w:proofErr w:type="spellStart"/>
      <w:r w:rsidR="005541A1" w:rsidRPr="00674975">
        <w:rPr>
          <w:b/>
          <w:bCs/>
          <w:color w:val="000000"/>
          <w:position w:val="8"/>
          <w:szCs w:val="24"/>
        </w:rPr>
        <w:t>изпълнение</w:t>
      </w:r>
      <w:proofErr w:type="spellEnd"/>
      <w:r w:rsidR="005541A1" w:rsidRPr="00674975">
        <w:rPr>
          <w:b/>
          <w:bCs/>
          <w:color w:val="000000"/>
          <w:position w:val="8"/>
          <w:szCs w:val="24"/>
        </w:rPr>
        <w:t>:</w:t>
      </w:r>
    </w:p>
    <w:p w14:paraId="7172FA8A" w14:textId="1287E030" w:rsidR="00DE2010" w:rsidRPr="004E4CA2" w:rsidRDefault="006709A8" w:rsidP="00DE2010">
      <w:pPr>
        <w:autoSpaceDE w:val="0"/>
        <w:snapToGrid w:val="0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Дозаторна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машина</w:t>
      </w:r>
      <w:proofErr w:type="spellEnd"/>
      <w:r>
        <w:rPr>
          <w:b/>
          <w:bCs/>
          <w:szCs w:val="24"/>
        </w:rPr>
        <w:t xml:space="preserve"> 1 </w:t>
      </w:r>
      <w:proofErr w:type="spellStart"/>
      <w:r>
        <w:rPr>
          <w:b/>
          <w:bCs/>
          <w:szCs w:val="24"/>
        </w:rPr>
        <w:t>бр</w:t>
      </w:r>
      <w:proofErr w:type="spellEnd"/>
      <w:r>
        <w:rPr>
          <w:b/>
          <w:bCs/>
          <w:szCs w:val="24"/>
        </w:rPr>
        <w:t xml:space="preserve">. – </w:t>
      </w:r>
      <w:proofErr w:type="spellStart"/>
      <w:r>
        <w:rPr>
          <w:b/>
          <w:bCs/>
          <w:szCs w:val="24"/>
        </w:rPr>
        <w:t>до</w:t>
      </w:r>
      <w:proofErr w:type="spellEnd"/>
      <w:r>
        <w:rPr>
          <w:b/>
          <w:bCs/>
          <w:szCs w:val="24"/>
        </w:rPr>
        <w:t xml:space="preserve"> 150 </w:t>
      </w:r>
      <w:proofErr w:type="spellStart"/>
      <w:r>
        <w:rPr>
          <w:b/>
          <w:bCs/>
          <w:szCs w:val="24"/>
        </w:rPr>
        <w:t>дни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от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подписване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на</w:t>
      </w:r>
      <w:proofErr w:type="spellEnd"/>
      <w:r>
        <w:rPr>
          <w:b/>
          <w:bCs/>
          <w:szCs w:val="24"/>
        </w:rPr>
        <w:t xml:space="preserve"> </w:t>
      </w:r>
      <w:proofErr w:type="spellStart"/>
      <w:r>
        <w:rPr>
          <w:b/>
          <w:bCs/>
          <w:szCs w:val="24"/>
        </w:rPr>
        <w:t>договор</w:t>
      </w:r>
      <w:proofErr w:type="spellEnd"/>
      <w:r w:rsidR="004E4CA2">
        <w:rPr>
          <w:b/>
          <w:bCs/>
          <w:szCs w:val="24"/>
          <w:lang w:val="bg-BG"/>
        </w:rPr>
        <w:t xml:space="preserve">, </w:t>
      </w:r>
      <w:proofErr w:type="spellStart"/>
      <w:r w:rsidR="00DE2010" w:rsidRPr="00DE2010">
        <w:rPr>
          <w:szCs w:val="24"/>
        </w:rPr>
        <w:t>но</w:t>
      </w:r>
      <w:proofErr w:type="spellEnd"/>
      <w:r w:rsidR="00DE2010" w:rsidRPr="00DE2010">
        <w:rPr>
          <w:szCs w:val="24"/>
        </w:rPr>
        <w:t xml:space="preserve"> </w:t>
      </w:r>
      <w:proofErr w:type="spellStart"/>
      <w:r w:rsidR="00DE2010" w:rsidRPr="00DE2010">
        <w:rPr>
          <w:szCs w:val="24"/>
        </w:rPr>
        <w:t>не</w:t>
      </w:r>
      <w:proofErr w:type="spellEnd"/>
      <w:r w:rsidR="00DE2010" w:rsidRPr="00DE2010">
        <w:rPr>
          <w:szCs w:val="24"/>
        </w:rPr>
        <w:t xml:space="preserve"> </w:t>
      </w:r>
      <w:proofErr w:type="spellStart"/>
      <w:r w:rsidR="00DE2010" w:rsidRPr="00DE2010">
        <w:rPr>
          <w:szCs w:val="24"/>
        </w:rPr>
        <w:t>по-късно</w:t>
      </w:r>
      <w:proofErr w:type="spellEnd"/>
      <w:r w:rsidR="00DE2010" w:rsidRPr="00DE2010">
        <w:rPr>
          <w:szCs w:val="24"/>
        </w:rPr>
        <w:t xml:space="preserve"> </w:t>
      </w:r>
      <w:proofErr w:type="spellStart"/>
      <w:r w:rsidR="00DE2010" w:rsidRPr="00DE2010">
        <w:rPr>
          <w:szCs w:val="24"/>
        </w:rPr>
        <w:t>от</w:t>
      </w:r>
      <w:proofErr w:type="spellEnd"/>
      <w:r w:rsidR="00DE2010" w:rsidRPr="00DE2010">
        <w:rPr>
          <w:szCs w:val="24"/>
        </w:rPr>
        <w:t xml:space="preserve"> </w:t>
      </w:r>
      <w:proofErr w:type="spellStart"/>
      <w:r w:rsidR="00DE2010" w:rsidRPr="00DE2010">
        <w:rPr>
          <w:szCs w:val="24"/>
        </w:rPr>
        <w:t>крайния</w:t>
      </w:r>
      <w:proofErr w:type="spellEnd"/>
      <w:r w:rsidR="00DE2010" w:rsidRPr="00DE2010">
        <w:rPr>
          <w:szCs w:val="24"/>
        </w:rPr>
        <w:t xml:space="preserve"> </w:t>
      </w:r>
      <w:proofErr w:type="spellStart"/>
      <w:r w:rsidR="00DE2010" w:rsidRPr="00DE2010">
        <w:rPr>
          <w:szCs w:val="24"/>
        </w:rPr>
        <w:t>срок</w:t>
      </w:r>
      <w:proofErr w:type="spellEnd"/>
      <w:r w:rsidR="00DE2010" w:rsidRPr="00DE2010">
        <w:rPr>
          <w:szCs w:val="24"/>
        </w:rPr>
        <w:t xml:space="preserve"> </w:t>
      </w:r>
      <w:proofErr w:type="spellStart"/>
      <w:r w:rsidR="00DE2010" w:rsidRPr="00DE2010">
        <w:rPr>
          <w:szCs w:val="24"/>
        </w:rPr>
        <w:t>за</w:t>
      </w:r>
      <w:proofErr w:type="spellEnd"/>
      <w:r w:rsidR="00DE2010" w:rsidRPr="00DE2010">
        <w:rPr>
          <w:szCs w:val="24"/>
        </w:rPr>
        <w:t xml:space="preserve"> </w:t>
      </w:r>
      <w:proofErr w:type="spellStart"/>
      <w:r w:rsidR="00DE2010" w:rsidRPr="00DE2010">
        <w:rPr>
          <w:szCs w:val="24"/>
        </w:rPr>
        <w:t>изпълнение</w:t>
      </w:r>
      <w:proofErr w:type="spellEnd"/>
      <w:r w:rsidR="00DE2010" w:rsidRPr="00DE2010">
        <w:rPr>
          <w:szCs w:val="24"/>
        </w:rPr>
        <w:t xml:space="preserve"> </w:t>
      </w:r>
      <w:proofErr w:type="spellStart"/>
      <w:r w:rsidR="00DE2010" w:rsidRPr="00DE2010">
        <w:rPr>
          <w:szCs w:val="24"/>
        </w:rPr>
        <w:t>на</w:t>
      </w:r>
      <w:proofErr w:type="spellEnd"/>
      <w:r w:rsidR="00DE2010" w:rsidRPr="00DE2010">
        <w:rPr>
          <w:szCs w:val="24"/>
        </w:rPr>
        <w:t xml:space="preserve"> </w:t>
      </w:r>
      <w:proofErr w:type="spellStart"/>
      <w:r w:rsidR="00DE2010" w:rsidRPr="00DE2010">
        <w:rPr>
          <w:szCs w:val="24"/>
        </w:rPr>
        <w:t>Договора</w:t>
      </w:r>
      <w:proofErr w:type="spellEnd"/>
      <w:r w:rsidR="00DE2010" w:rsidRPr="00DE2010">
        <w:rPr>
          <w:szCs w:val="24"/>
        </w:rPr>
        <w:t xml:space="preserve"> </w:t>
      </w:r>
      <w:proofErr w:type="spellStart"/>
      <w:r w:rsidR="00DE2010" w:rsidRPr="00DE2010">
        <w:rPr>
          <w:szCs w:val="24"/>
        </w:rPr>
        <w:t>за</w:t>
      </w:r>
      <w:proofErr w:type="spellEnd"/>
      <w:r w:rsidR="00DE2010" w:rsidRPr="00DE2010">
        <w:rPr>
          <w:szCs w:val="24"/>
        </w:rPr>
        <w:t xml:space="preserve"> </w:t>
      </w:r>
      <w:proofErr w:type="spellStart"/>
      <w:r w:rsidR="00DE2010" w:rsidRPr="00DE2010">
        <w:rPr>
          <w:szCs w:val="24"/>
        </w:rPr>
        <w:t>финансиране</w:t>
      </w:r>
      <w:proofErr w:type="spellEnd"/>
      <w:r w:rsidR="00DE2010" w:rsidRPr="00DE2010">
        <w:rPr>
          <w:szCs w:val="24"/>
        </w:rPr>
        <w:t xml:space="preserve"> – </w:t>
      </w:r>
      <w:r w:rsidR="00DE2010" w:rsidRPr="00DE2010">
        <w:rPr>
          <w:b/>
          <w:bCs/>
          <w:szCs w:val="24"/>
        </w:rPr>
        <w:t>10.04.2024 г.</w:t>
      </w:r>
      <w:r w:rsidR="00DE2010">
        <w:rPr>
          <w:szCs w:val="24"/>
        </w:rPr>
        <w:t xml:space="preserve"> </w:t>
      </w:r>
    </w:p>
    <w:p w14:paraId="63027FA9" w14:textId="77777777" w:rsidR="00282596" w:rsidRDefault="00282596">
      <w:pPr>
        <w:rPr>
          <w:szCs w:val="24"/>
          <w:lang w:val="bg-BG"/>
        </w:rPr>
      </w:pPr>
    </w:p>
    <w:p w14:paraId="71E8563A" w14:textId="77777777" w:rsidR="00282596" w:rsidRPr="00282596" w:rsidRDefault="00282596">
      <w:pPr>
        <w:rPr>
          <w:b/>
          <w:szCs w:val="24"/>
          <w:lang w:val="bg-BG"/>
        </w:rPr>
      </w:pPr>
    </w:p>
    <w:sectPr w:rsidR="00282596" w:rsidRPr="00282596" w:rsidSect="00D341BE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604128" w14:textId="77777777" w:rsidR="001921E3" w:rsidRDefault="001921E3" w:rsidP="0033734F">
      <w:r>
        <w:separator/>
      </w:r>
    </w:p>
  </w:endnote>
  <w:endnote w:type="continuationSeparator" w:id="0">
    <w:p w14:paraId="679E351D" w14:textId="77777777" w:rsidR="001921E3" w:rsidRDefault="001921E3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78532745"/>
      <w:docPartObj>
        <w:docPartGallery w:val="Page Numbers (Bottom of Page)"/>
        <w:docPartUnique/>
      </w:docPartObj>
    </w:sdtPr>
    <w:sdtEndPr>
      <w:rPr>
        <w:noProof/>
        <w:sz w:val="20"/>
      </w:rPr>
    </w:sdtEndPr>
    <w:sdtContent>
      <w:p w14:paraId="57BEAAD6" w14:textId="77777777" w:rsidR="00916CEF" w:rsidRDefault="00916CEF" w:rsidP="00916CEF">
        <w:pPr>
          <w:pStyle w:val="Footer"/>
          <w:jc w:val="center"/>
          <w:rPr>
            <w:i/>
            <w:sz w:val="22"/>
            <w:lang w:val="en-US"/>
          </w:rPr>
        </w:pPr>
        <w:r>
          <w:rPr>
            <w:i/>
          </w:rPr>
          <w:t>----------------------------------</w:t>
        </w:r>
        <w:r>
          <w:rPr>
            <w:i/>
            <w:lang w:val="en-US"/>
          </w:rPr>
          <w:t>---</w:t>
        </w:r>
        <w:r>
          <w:rPr>
            <w:i/>
          </w:rPr>
          <w:t xml:space="preserve">----------------- </w:t>
        </w:r>
        <w:r>
          <w:t>https://www.nextgeneration.bg/</w:t>
        </w:r>
        <w:r>
          <w:rPr>
            <w:i/>
            <w:lang w:val="en-US"/>
          </w:rPr>
          <w:t xml:space="preserve"> ----------------------------------</w:t>
        </w:r>
      </w:p>
      <w:p w14:paraId="48ACBBBE" w14:textId="77777777" w:rsidR="00916CEF" w:rsidRDefault="00916CEF" w:rsidP="00916CEF">
        <w:pPr>
          <w:pStyle w:val="Footer"/>
          <w:jc w:val="center"/>
          <w:rPr>
            <w:i/>
            <w:sz w:val="18"/>
            <w:szCs w:val="18"/>
            <w:lang w:eastAsia="en-GB"/>
          </w:rPr>
        </w:pPr>
        <w:bookmarkStart w:id="1" w:name="_Hlk137072648"/>
        <w:proofErr w:type="spellStart"/>
        <w:r>
          <w:rPr>
            <w:i/>
            <w:sz w:val="20"/>
          </w:rPr>
          <w:t>Проект</w:t>
        </w:r>
        <w:proofErr w:type="spellEnd"/>
        <w:r>
          <w:rPr>
            <w:i/>
            <w:sz w:val="20"/>
          </w:rPr>
          <w:t xml:space="preserve">  BG-RRP-3.004-1587-C01 </w:t>
        </w:r>
        <w:r>
          <w:rPr>
            <w:i/>
            <w:sz w:val="20"/>
            <w:lang w:val="en-US"/>
          </w:rPr>
          <w:t>“</w:t>
        </w:r>
        <w:proofErr w:type="spellStart"/>
        <w:r>
          <w:rPr>
            <w:i/>
            <w:sz w:val="20"/>
            <w:lang w:val="en-US"/>
          </w:rPr>
          <w:t>Технологична</w:t>
        </w:r>
        <w:proofErr w:type="spellEnd"/>
        <w:r>
          <w:rPr>
            <w:i/>
            <w:sz w:val="20"/>
            <w:lang w:val="en-US"/>
          </w:rPr>
          <w:t xml:space="preserve"> </w:t>
        </w:r>
        <w:proofErr w:type="spellStart"/>
        <w:r>
          <w:rPr>
            <w:i/>
            <w:sz w:val="20"/>
            <w:lang w:val="en-US"/>
          </w:rPr>
          <w:t>модернизация</w:t>
        </w:r>
        <w:proofErr w:type="spellEnd"/>
        <w:r>
          <w:rPr>
            <w:i/>
            <w:sz w:val="20"/>
            <w:lang w:val="en-US"/>
          </w:rPr>
          <w:t xml:space="preserve"> в </w:t>
        </w:r>
        <w:proofErr w:type="spellStart"/>
        <w:r>
          <w:rPr>
            <w:i/>
            <w:sz w:val="20"/>
            <w:lang w:val="en-US"/>
          </w:rPr>
          <w:t>предприятието</w:t>
        </w:r>
        <w:proofErr w:type="spellEnd"/>
        <w:r>
          <w:rPr>
            <w:i/>
            <w:sz w:val="20"/>
          </w:rPr>
          <w:t>“</w:t>
        </w:r>
        <w:r>
          <w:rPr>
            <w:i/>
            <w:sz w:val="20"/>
            <w:lang w:val="en-US"/>
          </w:rPr>
          <w:t xml:space="preserve"> </w:t>
        </w:r>
        <w:proofErr w:type="spellStart"/>
        <w:r>
          <w:rPr>
            <w:i/>
            <w:iCs/>
            <w:sz w:val="20"/>
            <w:lang w:val="en-US"/>
          </w:rPr>
          <w:t>финансиран</w:t>
        </w:r>
        <w:proofErr w:type="spellEnd"/>
        <w:r>
          <w:rPr>
            <w:i/>
            <w:iCs/>
            <w:sz w:val="20"/>
            <w:lang w:val="en-US"/>
          </w:rPr>
          <w:t xml:space="preserve"> </w:t>
        </w:r>
        <w:proofErr w:type="spellStart"/>
        <w:r>
          <w:rPr>
            <w:i/>
            <w:iCs/>
            <w:sz w:val="20"/>
            <w:lang w:val="en-US"/>
          </w:rPr>
          <w:t>от</w:t>
        </w:r>
        <w:proofErr w:type="spellEnd"/>
        <w:r>
          <w:rPr>
            <w:i/>
            <w:iCs/>
            <w:sz w:val="20"/>
            <w:lang w:val="en-US"/>
          </w:rPr>
          <w:t xml:space="preserve"> </w:t>
        </w:r>
        <w:proofErr w:type="spellStart"/>
        <w:r>
          <w:rPr>
            <w:i/>
            <w:iCs/>
            <w:sz w:val="20"/>
            <w:lang w:val="en-US"/>
          </w:rPr>
          <w:t>Европейския</w:t>
        </w:r>
        <w:proofErr w:type="spellEnd"/>
        <w:r>
          <w:rPr>
            <w:i/>
            <w:iCs/>
            <w:sz w:val="20"/>
            <w:lang w:val="en-US"/>
          </w:rPr>
          <w:t xml:space="preserve"> </w:t>
        </w:r>
        <w:proofErr w:type="spellStart"/>
        <w:r>
          <w:rPr>
            <w:i/>
            <w:iCs/>
            <w:sz w:val="20"/>
            <w:lang w:val="en-US"/>
          </w:rPr>
          <w:t>съюз</w:t>
        </w:r>
        <w:proofErr w:type="spellEnd"/>
        <w:r>
          <w:rPr>
            <w:i/>
            <w:iCs/>
            <w:sz w:val="20"/>
            <w:lang w:val="en-US"/>
          </w:rPr>
          <w:t xml:space="preserve"> – </w:t>
        </w:r>
        <w:proofErr w:type="spellStart"/>
        <w:r>
          <w:rPr>
            <w:i/>
            <w:iCs/>
            <w:sz w:val="20"/>
            <w:lang w:val="en-US"/>
          </w:rPr>
          <w:t>NextGenerationEU</w:t>
        </w:r>
        <w:proofErr w:type="spellEnd"/>
        <w:r>
          <w:rPr>
            <w:i/>
            <w:sz w:val="20"/>
          </w:rPr>
          <w:t xml:space="preserve">. </w:t>
        </w:r>
        <w:r>
          <w:rPr>
            <w:i/>
            <w:sz w:val="18"/>
            <w:szCs w:val="18"/>
            <w:lang w:eastAsia="en-GB"/>
          </w:rPr>
          <w:t xml:space="preserve">  </w:t>
        </w:r>
        <w:proofErr w:type="spellStart"/>
        <w:r>
          <w:rPr>
            <w:i/>
            <w:sz w:val="20"/>
          </w:rPr>
          <w:t>Този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документ</w:t>
        </w:r>
        <w:proofErr w:type="spellEnd"/>
        <w:r>
          <w:rPr>
            <w:i/>
            <w:sz w:val="20"/>
          </w:rPr>
          <w:t xml:space="preserve"> е </w:t>
        </w:r>
        <w:proofErr w:type="spellStart"/>
        <w:r>
          <w:rPr>
            <w:i/>
            <w:sz w:val="20"/>
          </w:rPr>
          <w:t>създаден</w:t>
        </w:r>
        <w:proofErr w:type="spellEnd"/>
        <w:r>
          <w:rPr>
            <w:i/>
            <w:sz w:val="20"/>
          </w:rPr>
          <w:t xml:space="preserve"> с </w:t>
        </w:r>
        <w:proofErr w:type="spellStart"/>
        <w:r>
          <w:rPr>
            <w:i/>
            <w:sz w:val="20"/>
          </w:rPr>
          <w:t>финансовата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подкрепа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на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Европейския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съюз</w:t>
        </w:r>
        <w:proofErr w:type="spellEnd"/>
        <w:r>
          <w:rPr>
            <w:i/>
            <w:sz w:val="20"/>
          </w:rPr>
          <w:t xml:space="preserve"> – </w:t>
        </w:r>
        <w:proofErr w:type="spellStart"/>
        <w:r>
          <w:rPr>
            <w:i/>
            <w:sz w:val="20"/>
          </w:rPr>
          <w:t>NextGenerationEU</w:t>
        </w:r>
        <w:proofErr w:type="spellEnd"/>
        <w:r>
          <w:rPr>
            <w:i/>
            <w:sz w:val="20"/>
          </w:rPr>
          <w:t xml:space="preserve">. </w:t>
        </w:r>
        <w:r>
          <w:rPr>
            <w:i/>
            <w:sz w:val="18"/>
            <w:szCs w:val="18"/>
            <w:lang w:eastAsia="en-GB"/>
          </w:rPr>
          <w:t xml:space="preserve"> </w:t>
        </w:r>
        <w:proofErr w:type="spellStart"/>
        <w:r>
          <w:rPr>
            <w:i/>
            <w:sz w:val="20"/>
          </w:rPr>
          <w:t>Цялата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отговорност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за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съдържанието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на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документа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се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носи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от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Електростарт</w:t>
        </w:r>
        <w:proofErr w:type="spellEnd"/>
        <w:r>
          <w:rPr>
            <w:i/>
            <w:sz w:val="20"/>
          </w:rPr>
          <w:t xml:space="preserve"> АД и </w:t>
        </w:r>
        <w:proofErr w:type="spellStart"/>
        <w:r>
          <w:rPr>
            <w:i/>
            <w:sz w:val="20"/>
          </w:rPr>
          <w:t>при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никакви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обстоятелства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не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може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да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се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приема</w:t>
        </w:r>
        <w:proofErr w:type="spellEnd"/>
        <w:r>
          <w:rPr>
            <w:i/>
            <w:sz w:val="20"/>
          </w:rPr>
          <w:t xml:space="preserve">, </w:t>
        </w:r>
        <w:proofErr w:type="spellStart"/>
        <w:r>
          <w:rPr>
            <w:i/>
            <w:sz w:val="20"/>
          </w:rPr>
          <w:t>че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този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документ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отразява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официалното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становище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на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Европейския</w:t>
        </w:r>
        <w:proofErr w:type="spellEnd"/>
        <w:r>
          <w:rPr>
            <w:i/>
            <w:sz w:val="20"/>
          </w:rPr>
          <w:t xml:space="preserve"> </w:t>
        </w:r>
        <w:proofErr w:type="spellStart"/>
        <w:r>
          <w:rPr>
            <w:i/>
            <w:sz w:val="20"/>
          </w:rPr>
          <w:t>съюз</w:t>
        </w:r>
        <w:proofErr w:type="spellEnd"/>
        <w:r>
          <w:rPr>
            <w:i/>
            <w:sz w:val="20"/>
          </w:rPr>
          <w:t xml:space="preserve"> и МИР.“</w:t>
        </w:r>
      </w:p>
      <w:bookmarkEnd w:id="1"/>
      <w:p w14:paraId="25AB465C" w14:textId="77777777" w:rsidR="00A56F06" w:rsidRDefault="00A56F06">
        <w:pPr>
          <w:pStyle w:val="Footer"/>
          <w:jc w:val="center"/>
        </w:pPr>
        <w:r w:rsidRPr="00A56F06">
          <w:rPr>
            <w:sz w:val="20"/>
          </w:rPr>
          <w:fldChar w:fldCharType="begin"/>
        </w:r>
        <w:r w:rsidRPr="00A56F06">
          <w:rPr>
            <w:sz w:val="20"/>
          </w:rPr>
          <w:instrText xml:space="preserve"> PAGE   \* MERGEFORMAT </w:instrText>
        </w:r>
        <w:r w:rsidRPr="00A56F06">
          <w:rPr>
            <w:sz w:val="20"/>
          </w:rPr>
          <w:fldChar w:fldCharType="separate"/>
        </w:r>
        <w:r w:rsidR="00782AFE">
          <w:rPr>
            <w:noProof/>
            <w:sz w:val="20"/>
          </w:rPr>
          <w:t>3</w:t>
        </w:r>
        <w:r w:rsidRPr="00A56F06">
          <w:rPr>
            <w:noProof/>
            <w:sz w:val="20"/>
          </w:rPr>
          <w:fldChar w:fldCharType="end"/>
        </w:r>
      </w:p>
    </w:sdtContent>
  </w:sdt>
  <w:p w14:paraId="36B70533" w14:textId="77777777" w:rsidR="00A56F06" w:rsidRDefault="00A56F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2680C" w14:textId="77777777" w:rsidR="001921E3" w:rsidRDefault="001921E3" w:rsidP="0033734F">
      <w:r>
        <w:separator/>
      </w:r>
    </w:p>
  </w:footnote>
  <w:footnote w:type="continuationSeparator" w:id="0">
    <w:p w14:paraId="7042680F" w14:textId="77777777" w:rsidR="001921E3" w:rsidRDefault="001921E3" w:rsidP="003373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A7074" w14:textId="77777777" w:rsidR="00916CEF" w:rsidRDefault="00916CEF" w:rsidP="00916CEF">
    <w:pPr>
      <w:pStyle w:val="Header"/>
      <w:rPr>
        <w:sz w:val="22"/>
        <w:szCs w:val="22"/>
      </w:rPr>
    </w:pPr>
    <w:r>
      <w:rPr>
        <w:noProof/>
        <w:lang w:val="bg-BG" w:eastAsia="bg-BG"/>
      </w:rPr>
      <w:drawing>
        <wp:inline distT="0" distB="0" distL="0" distR="0" wp14:anchorId="38777944" wp14:editId="5A73E8FD">
          <wp:extent cx="3017520" cy="830580"/>
          <wp:effectExtent l="0" t="0" r="0" b="0"/>
          <wp:docPr id="181008315" name="Picture 2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752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bg-BG" w:eastAsia="bg-BG"/>
      </w:rPr>
      <w:drawing>
        <wp:inline distT="0" distB="0" distL="0" distR="0" wp14:anchorId="2BBE1019" wp14:editId="357C4EEC">
          <wp:extent cx="2072640" cy="937260"/>
          <wp:effectExtent l="0" t="0" r="0" b="0"/>
          <wp:docPr id="868402824" name="Picture 1" descr="A picture containing screenshot, graphics, graphic design, colorfulness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 picture containing screenshot, graphics, graphic design, colorfulness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264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090827" w14:textId="77777777" w:rsidR="0033734F" w:rsidRDefault="003373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67839"/>
    <w:multiLevelType w:val="hybridMultilevel"/>
    <w:tmpl w:val="D794FD4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BB56BE"/>
    <w:multiLevelType w:val="hybridMultilevel"/>
    <w:tmpl w:val="31027B86"/>
    <w:lvl w:ilvl="0" w:tplc="18CA40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365214"/>
    <w:multiLevelType w:val="hybridMultilevel"/>
    <w:tmpl w:val="8E061422"/>
    <w:lvl w:ilvl="0" w:tplc="EBD6EEC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818633">
    <w:abstractNumId w:val="1"/>
  </w:num>
  <w:num w:numId="2" w16cid:durableId="1891649290">
    <w:abstractNumId w:val="2"/>
  </w:num>
  <w:num w:numId="3" w16cid:durableId="9262278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41BE"/>
    <w:rsid w:val="0000260E"/>
    <w:rsid w:val="00026CCE"/>
    <w:rsid w:val="00044D73"/>
    <w:rsid w:val="00093E0C"/>
    <w:rsid w:val="00097EE1"/>
    <w:rsid w:val="000A1EE6"/>
    <w:rsid w:val="000A6002"/>
    <w:rsid w:val="000B0AAB"/>
    <w:rsid w:val="000D3272"/>
    <w:rsid w:val="00115753"/>
    <w:rsid w:val="00151779"/>
    <w:rsid w:val="00187108"/>
    <w:rsid w:val="001921E3"/>
    <w:rsid w:val="00193FB8"/>
    <w:rsid w:val="001B16C6"/>
    <w:rsid w:val="001D07F1"/>
    <w:rsid w:val="001E027C"/>
    <w:rsid w:val="001F1821"/>
    <w:rsid w:val="00215EEA"/>
    <w:rsid w:val="00271621"/>
    <w:rsid w:val="00282596"/>
    <w:rsid w:val="002A477C"/>
    <w:rsid w:val="002A7EF0"/>
    <w:rsid w:val="002C2834"/>
    <w:rsid w:val="002D6BF6"/>
    <w:rsid w:val="002F607D"/>
    <w:rsid w:val="003105A6"/>
    <w:rsid w:val="00317F89"/>
    <w:rsid w:val="00332F3B"/>
    <w:rsid w:val="0033315F"/>
    <w:rsid w:val="0033581E"/>
    <w:rsid w:val="0033734F"/>
    <w:rsid w:val="003710CD"/>
    <w:rsid w:val="003D1476"/>
    <w:rsid w:val="003D3671"/>
    <w:rsid w:val="003D6248"/>
    <w:rsid w:val="003D7032"/>
    <w:rsid w:val="0042665B"/>
    <w:rsid w:val="00427295"/>
    <w:rsid w:val="0044626E"/>
    <w:rsid w:val="004763EF"/>
    <w:rsid w:val="004C3287"/>
    <w:rsid w:val="004E4CA2"/>
    <w:rsid w:val="005011E5"/>
    <w:rsid w:val="00516A98"/>
    <w:rsid w:val="0052186C"/>
    <w:rsid w:val="0052292F"/>
    <w:rsid w:val="005517D4"/>
    <w:rsid w:val="005541A1"/>
    <w:rsid w:val="006136A6"/>
    <w:rsid w:val="006212B6"/>
    <w:rsid w:val="0066427C"/>
    <w:rsid w:val="00667950"/>
    <w:rsid w:val="006709A8"/>
    <w:rsid w:val="0069389D"/>
    <w:rsid w:val="006A67E5"/>
    <w:rsid w:val="006D5DEF"/>
    <w:rsid w:val="006E640F"/>
    <w:rsid w:val="006F1ED7"/>
    <w:rsid w:val="006F4491"/>
    <w:rsid w:val="00714973"/>
    <w:rsid w:val="00737B11"/>
    <w:rsid w:val="007470CE"/>
    <w:rsid w:val="00763C7B"/>
    <w:rsid w:val="00782AFE"/>
    <w:rsid w:val="007A76A5"/>
    <w:rsid w:val="007B0E50"/>
    <w:rsid w:val="007F45FA"/>
    <w:rsid w:val="007F5994"/>
    <w:rsid w:val="00801495"/>
    <w:rsid w:val="0081043C"/>
    <w:rsid w:val="00815E40"/>
    <w:rsid w:val="00816F2A"/>
    <w:rsid w:val="00817C86"/>
    <w:rsid w:val="00835DAB"/>
    <w:rsid w:val="008900B6"/>
    <w:rsid w:val="008C6664"/>
    <w:rsid w:val="00916CEF"/>
    <w:rsid w:val="00944FD0"/>
    <w:rsid w:val="00963567"/>
    <w:rsid w:val="009641D3"/>
    <w:rsid w:val="009D42A6"/>
    <w:rsid w:val="009E38C3"/>
    <w:rsid w:val="009F2211"/>
    <w:rsid w:val="009F57B6"/>
    <w:rsid w:val="009F72DA"/>
    <w:rsid w:val="00A56F06"/>
    <w:rsid w:val="00A674D6"/>
    <w:rsid w:val="00AB179F"/>
    <w:rsid w:val="00AF4FD3"/>
    <w:rsid w:val="00B050BB"/>
    <w:rsid w:val="00B539D0"/>
    <w:rsid w:val="00B9187C"/>
    <w:rsid w:val="00B9523A"/>
    <w:rsid w:val="00BA1F54"/>
    <w:rsid w:val="00BD1B0F"/>
    <w:rsid w:val="00C11847"/>
    <w:rsid w:val="00C26E5D"/>
    <w:rsid w:val="00C81393"/>
    <w:rsid w:val="00CC1370"/>
    <w:rsid w:val="00CC55B9"/>
    <w:rsid w:val="00D06B24"/>
    <w:rsid w:val="00D1348C"/>
    <w:rsid w:val="00D27516"/>
    <w:rsid w:val="00D3396E"/>
    <w:rsid w:val="00D341BE"/>
    <w:rsid w:val="00D3663F"/>
    <w:rsid w:val="00D65359"/>
    <w:rsid w:val="00D7032E"/>
    <w:rsid w:val="00DD09B0"/>
    <w:rsid w:val="00DE2010"/>
    <w:rsid w:val="00E30E80"/>
    <w:rsid w:val="00E451FF"/>
    <w:rsid w:val="00E52300"/>
    <w:rsid w:val="00E56946"/>
    <w:rsid w:val="00E57948"/>
    <w:rsid w:val="00E61981"/>
    <w:rsid w:val="00E74E18"/>
    <w:rsid w:val="00E81ECE"/>
    <w:rsid w:val="00E85748"/>
    <w:rsid w:val="00ED60D6"/>
    <w:rsid w:val="00EE5E82"/>
    <w:rsid w:val="00F03906"/>
    <w:rsid w:val="00F22031"/>
    <w:rsid w:val="00F2486C"/>
    <w:rsid w:val="00F3432F"/>
    <w:rsid w:val="00F40ED1"/>
    <w:rsid w:val="00F4347A"/>
    <w:rsid w:val="00FA2BA4"/>
    <w:rsid w:val="00FA5B4E"/>
    <w:rsid w:val="00FB4150"/>
    <w:rsid w:val="00FB5ED7"/>
    <w:rsid w:val="00FB64FE"/>
    <w:rsid w:val="00FD1C0E"/>
    <w:rsid w:val="00FE4C15"/>
    <w:rsid w:val="00FE6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9BA21D"/>
  <w15:docId w15:val="{72211BFF-F073-42E4-AA61-335090E13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nhideWhenUsed/>
    <w:rsid w:val="003373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272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0D3272"/>
    <w:rPr>
      <w:vertAlign w:val="superscript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6535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65359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B050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4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49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1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9ADB66-2EB2-4295-86C7-22DC558CC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Ivaila Ilieva</cp:lastModifiedBy>
  <cp:revision>3</cp:revision>
  <dcterms:created xsi:type="dcterms:W3CDTF">2023-07-03T08:08:00Z</dcterms:created>
  <dcterms:modified xsi:type="dcterms:W3CDTF">2023-08-31T09:54:00Z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6c6772959cd0e7d506d4cab496301b50537dd5b9c749d3bae66923199f28dbb2</vt:lpwstr>
  </property>
</Properties>
</file>